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69ED63" w14:textId="77777777" w:rsidR="0000217E" w:rsidRDefault="0000217E" w:rsidP="0057716E">
      <w:pPr>
        <w:snapToGrid/>
        <w:spacing w:line="276" w:lineRule="auto"/>
        <w:ind w:firstLineChars="0" w:firstLine="0"/>
        <w:jc w:val="center"/>
        <w:rPr>
          <w:rFonts w:ascii="方正小标宋简体" w:eastAsia="方正小标宋简体" w:hAnsi="Calibri" w:cstheme="minorBidi"/>
          <w:sz w:val="36"/>
          <w:szCs w:val="36"/>
        </w:rPr>
      </w:pPr>
      <w:r>
        <w:rPr>
          <w:rFonts w:ascii="方正小标宋简体" w:eastAsia="方正小标宋简体" w:hAnsi="Calibri" w:cstheme="minorBidi" w:hint="eastAsia"/>
          <w:sz w:val="36"/>
          <w:szCs w:val="36"/>
        </w:rPr>
        <w:t>首届</w:t>
      </w:r>
      <w:r w:rsidRPr="00655930">
        <w:rPr>
          <w:rFonts w:ascii="方正小标宋简体" w:eastAsia="方正小标宋简体" w:hAnsi="Calibri" w:cstheme="minorBidi" w:hint="eastAsia"/>
          <w:sz w:val="36"/>
          <w:szCs w:val="36"/>
        </w:rPr>
        <w:t>高校ICT产教融合创新大赛</w:t>
      </w:r>
      <w:r w:rsidRPr="00E77B83">
        <w:rPr>
          <w:rFonts w:ascii="方正小标宋简体" w:eastAsia="方正小标宋简体" w:hAnsi="Calibri" w:cstheme="minorBidi" w:hint="eastAsia"/>
          <w:sz w:val="36"/>
          <w:szCs w:val="36"/>
        </w:rPr>
        <w:t>企业命题</w:t>
      </w:r>
    </w:p>
    <w:p w14:paraId="77C4AB47" w14:textId="191CD45E" w:rsidR="0000217E" w:rsidRPr="00D8084F" w:rsidRDefault="0000217E" w:rsidP="0000217E">
      <w:pPr>
        <w:snapToGrid/>
        <w:spacing w:line="276" w:lineRule="auto"/>
        <w:ind w:firstLineChars="0" w:firstLine="0"/>
        <w:jc w:val="left"/>
        <w:rPr>
          <w:rFonts w:ascii="方正小标宋简体" w:eastAsia="方正小标宋简体" w:hAnsi="Calibri" w:cstheme="minorBidi"/>
          <w:sz w:val="28"/>
          <w:szCs w:val="28"/>
        </w:rPr>
      </w:pPr>
      <w:r w:rsidRPr="00D8084F">
        <w:rPr>
          <w:rFonts w:ascii="方正小标宋简体" w:eastAsia="方正小标宋简体" w:hAnsi="Calibri" w:cstheme="minorBidi" w:hint="eastAsia"/>
          <w:sz w:val="28"/>
          <w:szCs w:val="28"/>
        </w:rPr>
        <w:t>命题编号：</w:t>
      </w:r>
      <w:r>
        <w:rPr>
          <w:rFonts w:ascii="方正小标宋简体" w:eastAsia="方正小标宋简体" w:hAnsi="Calibri" w:cstheme="minorBidi" w:hint="eastAsia"/>
          <w:sz w:val="28"/>
          <w:szCs w:val="28"/>
        </w:rPr>
        <w:t>4</w:t>
      </w:r>
    </w:p>
    <w:tbl>
      <w:tblPr>
        <w:tblStyle w:val="aa"/>
        <w:tblW w:w="0" w:type="auto"/>
        <w:tblLook w:val="04A0" w:firstRow="1" w:lastRow="0" w:firstColumn="1" w:lastColumn="0" w:noHBand="0" w:noVBand="1"/>
      </w:tblPr>
      <w:tblGrid>
        <w:gridCol w:w="1555"/>
        <w:gridCol w:w="1417"/>
        <w:gridCol w:w="5324"/>
      </w:tblGrid>
      <w:tr w:rsidR="00C537B4" w14:paraId="323A7883" w14:textId="77777777">
        <w:trPr>
          <w:trHeight w:hRule="exact" w:val="751"/>
        </w:trPr>
        <w:tc>
          <w:tcPr>
            <w:tcW w:w="1555" w:type="dxa"/>
            <w:vAlign w:val="center"/>
          </w:tcPr>
          <w:p w14:paraId="55CA8485" w14:textId="77777777" w:rsidR="00C537B4" w:rsidRDefault="00C63B3D">
            <w:pPr>
              <w:spacing w:line="240" w:lineRule="auto"/>
              <w:ind w:firstLineChars="0" w:firstLine="0"/>
              <w:jc w:val="center"/>
              <w:rPr>
                <w:sz w:val="28"/>
                <w:szCs w:val="28"/>
              </w:rPr>
            </w:pPr>
            <w:r>
              <w:rPr>
                <w:rFonts w:hint="eastAsia"/>
                <w:sz w:val="28"/>
                <w:szCs w:val="28"/>
              </w:rPr>
              <w:t>命题企业</w:t>
            </w:r>
          </w:p>
        </w:tc>
        <w:tc>
          <w:tcPr>
            <w:tcW w:w="6741" w:type="dxa"/>
            <w:gridSpan w:val="2"/>
            <w:vAlign w:val="center"/>
          </w:tcPr>
          <w:p w14:paraId="554AD0D6" w14:textId="4BE25D51" w:rsidR="00C537B4" w:rsidRDefault="00B82D98">
            <w:pPr>
              <w:spacing w:line="240" w:lineRule="auto"/>
              <w:ind w:firstLineChars="0" w:firstLine="0"/>
            </w:pPr>
            <w:r>
              <w:rPr>
                <w:rFonts w:hint="eastAsia"/>
              </w:rPr>
              <w:t>国家电网</w:t>
            </w:r>
            <w:r w:rsidR="0005116D">
              <w:rPr>
                <w:rFonts w:hint="eastAsia"/>
              </w:rPr>
              <w:t>有限公司</w:t>
            </w:r>
          </w:p>
        </w:tc>
      </w:tr>
      <w:tr w:rsidR="00C537B4" w14:paraId="52086376" w14:textId="77777777">
        <w:trPr>
          <w:trHeight w:hRule="exact" w:val="700"/>
        </w:trPr>
        <w:tc>
          <w:tcPr>
            <w:tcW w:w="1555" w:type="dxa"/>
            <w:vAlign w:val="center"/>
          </w:tcPr>
          <w:p w14:paraId="4F29A837" w14:textId="77777777" w:rsidR="00C537B4" w:rsidRDefault="00C63B3D">
            <w:pPr>
              <w:spacing w:line="240" w:lineRule="auto"/>
              <w:ind w:firstLineChars="0" w:firstLine="0"/>
              <w:jc w:val="center"/>
              <w:rPr>
                <w:sz w:val="28"/>
                <w:szCs w:val="28"/>
              </w:rPr>
            </w:pPr>
            <w:r>
              <w:rPr>
                <w:rFonts w:hint="eastAsia"/>
                <w:sz w:val="28"/>
                <w:szCs w:val="28"/>
              </w:rPr>
              <w:t>命题题目</w:t>
            </w:r>
          </w:p>
        </w:tc>
        <w:tc>
          <w:tcPr>
            <w:tcW w:w="6741" w:type="dxa"/>
            <w:gridSpan w:val="2"/>
            <w:vAlign w:val="center"/>
          </w:tcPr>
          <w:p w14:paraId="0C2712C9" w14:textId="2BAF3675" w:rsidR="00C537B4" w:rsidRDefault="00B82D98">
            <w:pPr>
              <w:spacing w:line="240" w:lineRule="auto"/>
              <w:ind w:firstLineChars="0" w:firstLine="0"/>
            </w:pPr>
            <w:r>
              <w:rPr>
                <w:rFonts w:hint="eastAsia"/>
              </w:rPr>
              <w:t>电力行业无线终端可信接入与管控系统</w:t>
            </w:r>
          </w:p>
        </w:tc>
      </w:tr>
      <w:tr w:rsidR="00C537B4" w14:paraId="162D28C7" w14:textId="77777777">
        <w:trPr>
          <w:trHeight w:val="1695"/>
        </w:trPr>
        <w:tc>
          <w:tcPr>
            <w:tcW w:w="1555" w:type="dxa"/>
            <w:vMerge w:val="restart"/>
            <w:vAlign w:val="center"/>
          </w:tcPr>
          <w:p w14:paraId="26DC99C8" w14:textId="77777777" w:rsidR="00C537B4" w:rsidRDefault="00C63B3D">
            <w:pPr>
              <w:spacing w:line="240" w:lineRule="auto"/>
              <w:ind w:firstLineChars="0" w:firstLine="0"/>
              <w:jc w:val="center"/>
              <w:rPr>
                <w:sz w:val="28"/>
                <w:szCs w:val="28"/>
              </w:rPr>
            </w:pPr>
            <w:r>
              <w:rPr>
                <w:rFonts w:hint="eastAsia"/>
                <w:sz w:val="28"/>
                <w:szCs w:val="28"/>
              </w:rPr>
              <w:t>命题方向</w:t>
            </w:r>
          </w:p>
        </w:tc>
        <w:tc>
          <w:tcPr>
            <w:tcW w:w="6741" w:type="dxa"/>
            <w:gridSpan w:val="2"/>
          </w:tcPr>
          <w:p w14:paraId="7804676B" w14:textId="77777777" w:rsidR="00C537B4" w:rsidRDefault="00C63B3D">
            <w:pPr>
              <w:spacing w:line="240" w:lineRule="auto"/>
              <w:ind w:firstLineChars="0" w:firstLine="0"/>
              <w:rPr>
                <w:color w:val="727272"/>
                <w:szCs w:val="21"/>
                <w:shd w:val="clear" w:color="auto" w:fill="FFFFFF"/>
              </w:rPr>
            </w:pPr>
            <w:r>
              <w:rPr>
                <w:rFonts w:hint="eastAsia"/>
                <w:color w:val="727272"/>
                <w:szCs w:val="21"/>
                <w:shd w:val="clear" w:color="auto" w:fill="FFFFFF"/>
              </w:rPr>
              <w:t>（请填写命题应用的场景领域）</w:t>
            </w:r>
          </w:p>
          <w:p w14:paraId="5C0064F0" w14:textId="081745BD" w:rsidR="00C537B4" w:rsidRDefault="00B82D98">
            <w:pPr>
              <w:spacing w:line="240" w:lineRule="auto"/>
              <w:ind w:firstLineChars="0" w:firstLine="0"/>
            </w:pPr>
            <w:proofErr w:type="gramStart"/>
            <w:r w:rsidRPr="00B82D98">
              <w:rPr>
                <w:rFonts w:hint="eastAsia"/>
              </w:rPr>
              <w:t>国网公司</w:t>
            </w:r>
            <w:proofErr w:type="gramEnd"/>
            <w:r w:rsidRPr="00B82D98">
              <w:rPr>
                <w:rFonts w:hint="eastAsia"/>
              </w:rPr>
              <w:t>电力物联网的无线接入场景</w:t>
            </w:r>
          </w:p>
        </w:tc>
      </w:tr>
      <w:tr w:rsidR="00C537B4" w14:paraId="07A916E1" w14:textId="77777777">
        <w:trPr>
          <w:trHeight w:hRule="exact" w:val="1413"/>
        </w:trPr>
        <w:tc>
          <w:tcPr>
            <w:tcW w:w="1555" w:type="dxa"/>
            <w:vMerge/>
            <w:vAlign w:val="center"/>
          </w:tcPr>
          <w:p w14:paraId="5D8208BF" w14:textId="77777777" w:rsidR="00C537B4" w:rsidRDefault="00C537B4">
            <w:pPr>
              <w:spacing w:line="240" w:lineRule="auto"/>
              <w:ind w:firstLineChars="0" w:firstLine="0"/>
              <w:jc w:val="center"/>
              <w:rPr>
                <w:sz w:val="28"/>
                <w:szCs w:val="28"/>
              </w:rPr>
            </w:pPr>
          </w:p>
        </w:tc>
        <w:tc>
          <w:tcPr>
            <w:tcW w:w="6741" w:type="dxa"/>
            <w:gridSpan w:val="2"/>
          </w:tcPr>
          <w:p w14:paraId="1B921D40" w14:textId="77777777" w:rsidR="00C537B4" w:rsidRDefault="00C63B3D">
            <w:pPr>
              <w:spacing w:line="240" w:lineRule="auto"/>
              <w:ind w:firstLineChars="0" w:firstLine="0"/>
              <w:rPr>
                <w:color w:val="727272"/>
                <w:szCs w:val="21"/>
                <w:shd w:val="clear" w:color="auto" w:fill="FFFFFF"/>
              </w:rPr>
            </w:pPr>
            <w:r>
              <w:rPr>
                <w:rFonts w:hint="eastAsia"/>
                <w:color w:val="727272"/>
                <w:szCs w:val="21"/>
                <w:shd w:val="clear" w:color="auto" w:fill="FFFFFF"/>
              </w:rPr>
              <w:t>（请填写命题涉及的技术方向）</w:t>
            </w:r>
          </w:p>
          <w:p w14:paraId="609678E7" w14:textId="626A671E" w:rsidR="00E17C63" w:rsidRDefault="00E17C63">
            <w:pPr>
              <w:spacing w:line="240" w:lineRule="auto"/>
              <w:ind w:firstLineChars="0" w:firstLine="0"/>
              <w:rPr>
                <w:color w:val="727272"/>
                <w:szCs w:val="21"/>
                <w:shd w:val="clear" w:color="auto" w:fill="FFFFFF"/>
              </w:rPr>
            </w:pPr>
            <w:r w:rsidRPr="009760EC">
              <w:rPr>
                <w:rFonts w:hint="eastAsia"/>
              </w:rPr>
              <w:t>无线通信、网络安全</w:t>
            </w:r>
          </w:p>
        </w:tc>
      </w:tr>
      <w:tr w:rsidR="00C537B4" w14:paraId="6794A439" w14:textId="77777777">
        <w:trPr>
          <w:cantSplit/>
          <w:trHeight w:val="2143"/>
        </w:trPr>
        <w:tc>
          <w:tcPr>
            <w:tcW w:w="1555" w:type="dxa"/>
            <w:vMerge w:val="restart"/>
            <w:vAlign w:val="center"/>
          </w:tcPr>
          <w:p w14:paraId="7240D7B7" w14:textId="77777777" w:rsidR="00C537B4" w:rsidRDefault="00C63B3D">
            <w:pPr>
              <w:spacing w:line="240" w:lineRule="auto"/>
              <w:ind w:firstLineChars="0" w:firstLine="0"/>
              <w:jc w:val="center"/>
              <w:rPr>
                <w:sz w:val="28"/>
                <w:szCs w:val="28"/>
              </w:rPr>
            </w:pPr>
            <w:r>
              <w:rPr>
                <w:rFonts w:hint="eastAsia"/>
                <w:sz w:val="28"/>
                <w:szCs w:val="28"/>
              </w:rPr>
              <w:t>命题内容</w:t>
            </w:r>
          </w:p>
        </w:tc>
        <w:tc>
          <w:tcPr>
            <w:tcW w:w="1417" w:type="dxa"/>
            <w:vAlign w:val="center"/>
          </w:tcPr>
          <w:p w14:paraId="3CA080DD" w14:textId="77777777" w:rsidR="00C537B4" w:rsidRDefault="00C63B3D">
            <w:pPr>
              <w:spacing w:line="240" w:lineRule="auto"/>
              <w:ind w:firstLineChars="0" w:firstLine="0"/>
              <w:rPr>
                <w:sz w:val="28"/>
                <w:szCs w:val="28"/>
              </w:rPr>
            </w:pPr>
            <w:r>
              <w:rPr>
                <w:rFonts w:hint="eastAsia"/>
                <w:sz w:val="28"/>
                <w:szCs w:val="28"/>
              </w:rPr>
              <w:t>命题背景</w:t>
            </w:r>
          </w:p>
        </w:tc>
        <w:tc>
          <w:tcPr>
            <w:tcW w:w="5324" w:type="dxa"/>
          </w:tcPr>
          <w:p w14:paraId="747C8203" w14:textId="44570964" w:rsidR="00C537B4" w:rsidRDefault="00F26356">
            <w:pPr>
              <w:spacing w:line="240" w:lineRule="auto"/>
              <w:ind w:firstLineChars="0" w:firstLine="0"/>
              <w:rPr>
                <w:color w:val="727272"/>
                <w:szCs w:val="21"/>
                <w:shd w:val="clear" w:color="auto" w:fill="FFFFFF"/>
              </w:rPr>
            </w:pPr>
            <w:r w:rsidRPr="009E5E72">
              <w:rPr>
                <w:rFonts w:hint="eastAsia"/>
              </w:rPr>
              <w:t>近年来国内外电力</w:t>
            </w:r>
            <w:proofErr w:type="gramStart"/>
            <w:r w:rsidRPr="009E5E72">
              <w:rPr>
                <w:rFonts w:hint="eastAsia"/>
              </w:rPr>
              <w:t>物联网络</w:t>
            </w:r>
            <w:proofErr w:type="gramEnd"/>
            <w:r w:rsidRPr="009E5E72">
              <w:rPr>
                <w:rFonts w:hint="eastAsia"/>
              </w:rPr>
              <w:t>安全形势日益严峻</w:t>
            </w:r>
            <w:r w:rsidR="009E5E72">
              <w:rPr>
                <w:rFonts w:hint="eastAsia"/>
              </w:rPr>
              <w:t>,</w:t>
            </w:r>
            <w:r w:rsidR="009E5E72">
              <w:rPr>
                <w:rFonts w:hint="eastAsia"/>
              </w:rPr>
              <w:t>国际上已发生通过</w:t>
            </w:r>
            <w:r w:rsidR="009E5E72" w:rsidRPr="009E5E72">
              <w:rPr>
                <w:rFonts w:hint="eastAsia"/>
              </w:rPr>
              <w:t>无线网关入侵</w:t>
            </w:r>
            <w:r w:rsidR="009E5E72">
              <w:rPr>
                <w:rFonts w:hint="eastAsia"/>
              </w:rPr>
              <w:t>电力</w:t>
            </w:r>
            <w:r w:rsidR="009E5E72" w:rsidRPr="009E5E72">
              <w:rPr>
                <w:rFonts w:hint="eastAsia"/>
              </w:rPr>
              <w:t>关键信息基础设施网络的案例</w:t>
            </w:r>
            <w:r w:rsidRPr="009E5E72">
              <w:rPr>
                <w:rFonts w:hint="eastAsia"/>
              </w:rPr>
              <w:t>。</w:t>
            </w:r>
            <w:proofErr w:type="gramStart"/>
            <w:r w:rsidRPr="00B82D98">
              <w:rPr>
                <w:rFonts w:hint="eastAsia"/>
              </w:rPr>
              <w:t>国网公司</w:t>
            </w:r>
            <w:proofErr w:type="gramEnd"/>
            <w:r w:rsidRPr="00B82D98">
              <w:rPr>
                <w:rFonts w:hint="eastAsia"/>
              </w:rPr>
              <w:t>电力物联网的无线接入场景</w:t>
            </w:r>
            <w:r>
              <w:rPr>
                <w:rFonts w:hint="eastAsia"/>
              </w:rPr>
              <w:t>，包括变电站、输电管廊、智慧园区等，面临非法终端接入带来的网络安全风险。然而，</w:t>
            </w:r>
            <w:r w:rsidR="009E5E72">
              <w:rPr>
                <w:rFonts w:hint="eastAsia"/>
              </w:rPr>
              <w:t>已有</w:t>
            </w:r>
            <w:proofErr w:type="gramStart"/>
            <w:r w:rsidR="009E5E72">
              <w:rPr>
                <w:rFonts w:hint="eastAsia"/>
              </w:rPr>
              <w:t>接入管控方案</w:t>
            </w:r>
            <w:proofErr w:type="gramEnd"/>
            <w:r w:rsidR="009E5E72">
              <w:rPr>
                <w:rFonts w:hint="eastAsia"/>
              </w:rPr>
              <w:t>具有缺陷，如</w:t>
            </w:r>
            <w:r>
              <w:rPr>
                <w:rFonts w:hint="eastAsia"/>
              </w:rPr>
              <w:t>口令鉴</w:t>
            </w:r>
            <w:proofErr w:type="gramStart"/>
            <w:r>
              <w:rPr>
                <w:rFonts w:hint="eastAsia"/>
              </w:rPr>
              <w:t>权方式</w:t>
            </w:r>
            <w:proofErr w:type="gramEnd"/>
            <w:r>
              <w:rPr>
                <w:rFonts w:hint="eastAsia"/>
              </w:rPr>
              <w:t>可靠性低、数字证书</w:t>
            </w:r>
            <w:r w:rsidR="009E5E72">
              <w:rPr>
                <w:rFonts w:hint="eastAsia"/>
              </w:rPr>
              <w:t>更新成本高等，无法提供</w:t>
            </w:r>
            <w:r w:rsidRPr="009E5E72">
              <w:rPr>
                <w:rFonts w:hint="eastAsia"/>
              </w:rPr>
              <w:t>有效无线安全防护措施</w:t>
            </w:r>
            <w:r w:rsidR="009E5E72">
              <w:rPr>
                <w:rFonts w:hint="eastAsia"/>
              </w:rPr>
              <w:t>。因此，迫切需要</w:t>
            </w:r>
            <w:r w:rsidR="00404483">
              <w:rPr>
                <w:rFonts w:hint="eastAsia"/>
              </w:rPr>
              <w:t>探索新型无线安全技术形成电力物联网安全相应解决方案。</w:t>
            </w:r>
          </w:p>
        </w:tc>
      </w:tr>
      <w:tr w:rsidR="00C537B4" w14:paraId="3DE1CAB0" w14:textId="77777777">
        <w:trPr>
          <w:cantSplit/>
          <w:trHeight w:hRule="exact" w:val="2132"/>
        </w:trPr>
        <w:tc>
          <w:tcPr>
            <w:tcW w:w="1555" w:type="dxa"/>
            <w:vMerge/>
            <w:vAlign w:val="center"/>
          </w:tcPr>
          <w:p w14:paraId="4C6D17B7" w14:textId="77777777" w:rsidR="00C537B4" w:rsidRDefault="00C537B4">
            <w:pPr>
              <w:spacing w:line="240" w:lineRule="auto"/>
              <w:ind w:firstLineChars="0" w:firstLine="0"/>
              <w:jc w:val="center"/>
              <w:rPr>
                <w:sz w:val="28"/>
                <w:szCs w:val="28"/>
              </w:rPr>
            </w:pPr>
          </w:p>
        </w:tc>
        <w:tc>
          <w:tcPr>
            <w:tcW w:w="1417" w:type="dxa"/>
            <w:vAlign w:val="center"/>
          </w:tcPr>
          <w:p w14:paraId="1033AEBC" w14:textId="77777777" w:rsidR="00C537B4" w:rsidRDefault="00C63B3D">
            <w:pPr>
              <w:spacing w:line="240" w:lineRule="auto"/>
              <w:ind w:firstLineChars="0" w:firstLine="0"/>
              <w:rPr>
                <w:sz w:val="28"/>
                <w:szCs w:val="28"/>
              </w:rPr>
            </w:pPr>
            <w:r>
              <w:rPr>
                <w:rFonts w:hint="eastAsia"/>
                <w:sz w:val="28"/>
                <w:szCs w:val="28"/>
              </w:rPr>
              <w:t>研究目标</w:t>
            </w:r>
          </w:p>
        </w:tc>
        <w:tc>
          <w:tcPr>
            <w:tcW w:w="5324" w:type="dxa"/>
          </w:tcPr>
          <w:p w14:paraId="29C32150" w14:textId="7F89432D" w:rsidR="00C537B4" w:rsidRPr="009760EC" w:rsidRDefault="00404483" w:rsidP="009760EC">
            <w:pPr>
              <w:spacing w:line="240" w:lineRule="auto"/>
              <w:ind w:firstLineChars="0" w:firstLine="480"/>
              <w:rPr>
                <w:color w:val="727272"/>
                <w:szCs w:val="21"/>
                <w:shd w:val="clear" w:color="auto" w:fill="FFFFFF"/>
              </w:rPr>
            </w:pPr>
            <w:r w:rsidRPr="00F82FB1">
              <w:rPr>
                <w:rFonts w:hint="eastAsia"/>
              </w:rPr>
              <w:t>结合</w:t>
            </w:r>
            <w:r w:rsidR="009E5E72" w:rsidRPr="00F82FB1">
              <w:rPr>
                <w:rFonts w:hint="eastAsia"/>
              </w:rPr>
              <w:t>底层无线安全</w:t>
            </w:r>
            <w:r w:rsidRPr="00F82FB1">
              <w:rPr>
                <w:rFonts w:hint="eastAsia"/>
              </w:rPr>
              <w:t>、人工智能等</w:t>
            </w:r>
            <w:r w:rsidR="009E5E72" w:rsidRPr="00F82FB1">
              <w:rPr>
                <w:rFonts w:hint="eastAsia"/>
              </w:rPr>
              <w:t>技术</w:t>
            </w:r>
            <w:r w:rsidRPr="00F82FB1">
              <w:rPr>
                <w:rFonts w:hint="eastAsia"/>
              </w:rPr>
              <w:t>，研究新型</w:t>
            </w:r>
            <w:r>
              <w:rPr>
                <w:rFonts w:hint="eastAsia"/>
              </w:rPr>
              <w:t>电力物联网无线终端的可信接入与管控系统，技术上具备</w:t>
            </w:r>
            <w:r w:rsidR="00F82FB1">
              <w:rPr>
                <w:rFonts w:hint="eastAsia"/>
              </w:rPr>
              <w:t>充分利用设备</w:t>
            </w:r>
            <w:r>
              <w:rPr>
                <w:rFonts w:hint="eastAsia"/>
              </w:rPr>
              <w:t>内</w:t>
            </w:r>
            <w:proofErr w:type="gramStart"/>
            <w:r>
              <w:rPr>
                <w:rFonts w:hint="eastAsia"/>
              </w:rPr>
              <w:t>生安全</w:t>
            </w:r>
            <w:proofErr w:type="gramEnd"/>
            <w:r>
              <w:rPr>
                <w:rFonts w:hint="eastAsia"/>
              </w:rPr>
              <w:t>属性、</w:t>
            </w:r>
            <w:r w:rsidR="00F82FB1">
              <w:rPr>
                <w:rFonts w:hint="eastAsia"/>
              </w:rPr>
              <w:t>精准识别无线终端身份、对非法设备可控可管、与已有网络</w:t>
            </w:r>
            <w:proofErr w:type="gramStart"/>
            <w:r w:rsidR="00F82FB1">
              <w:rPr>
                <w:rFonts w:hint="eastAsia"/>
              </w:rPr>
              <w:t>独立部署</w:t>
            </w:r>
            <w:proofErr w:type="gramEnd"/>
            <w:r w:rsidR="00F82FB1">
              <w:rPr>
                <w:rFonts w:hint="eastAsia"/>
              </w:rPr>
              <w:t>等优势，</w:t>
            </w:r>
            <w:r w:rsidR="00F82FB1" w:rsidRPr="00F82FB1">
              <w:rPr>
                <w:rFonts w:hint="eastAsia"/>
              </w:rPr>
              <w:t>解决</w:t>
            </w:r>
            <w:r w:rsidR="009E5E72" w:rsidRPr="00F82FB1">
              <w:rPr>
                <w:rFonts w:hint="eastAsia"/>
              </w:rPr>
              <w:t>电力等能源企业物联网无线终端与短距离无线通信防护水平不足的问题</w:t>
            </w:r>
            <w:r w:rsidR="00F82FB1" w:rsidRPr="00F82FB1">
              <w:rPr>
                <w:rFonts w:hint="eastAsia"/>
              </w:rPr>
              <w:t>。</w:t>
            </w:r>
          </w:p>
        </w:tc>
      </w:tr>
      <w:tr w:rsidR="00C537B4" w14:paraId="6B0CC4E6" w14:textId="77777777">
        <w:trPr>
          <w:cantSplit/>
          <w:trHeight w:hRule="exact" w:val="2126"/>
        </w:trPr>
        <w:tc>
          <w:tcPr>
            <w:tcW w:w="1555" w:type="dxa"/>
            <w:vMerge/>
            <w:vAlign w:val="center"/>
          </w:tcPr>
          <w:p w14:paraId="1A298680" w14:textId="77777777" w:rsidR="00C537B4" w:rsidRDefault="00C537B4">
            <w:pPr>
              <w:spacing w:line="240" w:lineRule="auto"/>
              <w:ind w:firstLineChars="0" w:firstLine="0"/>
              <w:jc w:val="center"/>
              <w:rPr>
                <w:sz w:val="28"/>
                <w:szCs w:val="28"/>
              </w:rPr>
            </w:pPr>
          </w:p>
        </w:tc>
        <w:tc>
          <w:tcPr>
            <w:tcW w:w="1417" w:type="dxa"/>
            <w:vAlign w:val="center"/>
          </w:tcPr>
          <w:p w14:paraId="461997B1" w14:textId="77777777" w:rsidR="00C537B4" w:rsidRDefault="00C63B3D">
            <w:pPr>
              <w:spacing w:line="240" w:lineRule="auto"/>
              <w:ind w:firstLineChars="0" w:firstLine="0"/>
              <w:rPr>
                <w:sz w:val="28"/>
                <w:szCs w:val="28"/>
              </w:rPr>
            </w:pPr>
            <w:r>
              <w:rPr>
                <w:rFonts w:hint="eastAsia"/>
                <w:sz w:val="28"/>
                <w:szCs w:val="28"/>
              </w:rPr>
              <w:t>输出成果</w:t>
            </w:r>
          </w:p>
        </w:tc>
        <w:tc>
          <w:tcPr>
            <w:tcW w:w="5324" w:type="dxa"/>
          </w:tcPr>
          <w:p w14:paraId="2ADBDEC5" w14:textId="77777777" w:rsidR="00C537B4" w:rsidRDefault="00C63B3D">
            <w:pPr>
              <w:spacing w:line="240" w:lineRule="auto"/>
              <w:ind w:firstLineChars="0" w:firstLine="0"/>
              <w:rPr>
                <w:color w:val="727272"/>
                <w:szCs w:val="21"/>
                <w:shd w:val="clear" w:color="auto" w:fill="FFFFFF"/>
              </w:rPr>
            </w:pPr>
            <w:r>
              <w:rPr>
                <w:rFonts w:hint="eastAsia"/>
                <w:color w:val="727272"/>
                <w:szCs w:val="21"/>
                <w:shd w:val="clear" w:color="auto" w:fill="FFFFFF"/>
              </w:rPr>
              <w:t>（请写明参赛团队最终输出的成果，如实物原型、软件、测试报告等）</w:t>
            </w:r>
          </w:p>
          <w:p w14:paraId="60DDB182" w14:textId="0F1481B8" w:rsidR="003C215C" w:rsidRPr="003C215C" w:rsidRDefault="003C215C" w:rsidP="003C215C">
            <w:pPr>
              <w:pStyle w:val="ac"/>
              <w:numPr>
                <w:ilvl w:val="0"/>
                <w:numId w:val="2"/>
              </w:numPr>
              <w:spacing w:line="240" w:lineRule="auto"/>
              <w:ind w:firstLineChars="0"/>
              <w:rPr>
                <w:color w:val="727272"/>
                <w:szCs w:val="21"/>
                <w:shd w:val="clear" w:color="auto" w:fill="FFFFFF"/>
              </w:rPr>
            </w:pPr>
            <w:r>
              <w:rPr>
                <w:rFonts w:hint="eastAsia"/>
              </w:rPr>
              <w:t>“电力行业无线终端可信接入与管控系统”实物原型，包括硬件装置与相应软件</w:t>
            </w:r>
          </w:p>
          <w:p w14:paraId="5EDD4E2C" w14:textId="3B081DF8" w:rsidR="003C215C" w:rsidRPr="003C215C" w:rsidRDefault="003C215C" w:rsidP="003C215C">
            <w:pPr>
              <w:pStyle w:val="ac"/>
              <w:numPr>
                <w:ilvl w:val="0"/>
                <w:numId w:val="2"/>
              </w:numPr>
              <w:spacing w:line="240" w:lineRule="auto"/>
              <w:ind w:firstLineChars="0"/>
              <w:rPr>
                <w:color w:val="727272"/>
                <w:szCs w:val="21"/>
                <w:shd w:val="clear" w:color="auto" w:fill="FFFFFF"/>
              </w:rPr>
            </w:pPr>
            <w:r>
              <w:rPr>
                <w:rFonts w:hint="eastAsia"/>
              </w:rPr>
              <w:t>“电力行业无线终端可信接入与管控系统”技术测试报告。</w:t>
            </w:r>
          </w:p>
        </w:tc>
      </w:tr>
      <w:tr w:rsidR="00C537B4" w14:paraId="7FD5A2AE" w14:textId="77777777">
        <w:trPr>
          <w:trHeight w:hRule="exact" w:val="4527"/>
        </w:trPr>
        <w:tc>
          <w:tcPr>
            <w:tcW w:w="1555" w:type="dxa"/>
            <w:vAlign w:val="center"/>
          </w:tcPr>
          <w:p w14:paraId="63EAA05E" w14:textId="77777777" w:rsidR="00C537B4" w:rsidRDefault="00C63B3D">
            <w:pPr>
              <w:spacing w:line="240" w:lineRule="auto"/>
              <w:ind w:firstLineChars="0" w:firstLine="0"/>
              <w:jc w:val="center"/>
              <w:rPr>
                <w:sz w:val="28"/>
                <w:szCs w:val="28"/>
              </w:rPr>
            </w:pPr>
            <w:r>
              <w:rPr>
                <w:rFonts w:hint="eastAsia"/>
                <w:sz w:val="28"/>
                <w:szCs w:val="28"/>
              </w:rPr>
              <w:lastRenderedPageBreak/>
              <w:t>评价指标</w:t>
            </w:r>
          </w:p>
        </w:tc>
        <w:tc>
          <w:tcPr>
            <w:tcW w:w="6741" w:type="dxa"/>
            <w:gridSpan w:val="2"/>
          </w:tcPr>
          <w:p w14:paraId="57ACFDB9" w14:textId="5A0A23C0" w:rsidR="00C537B4" w:rsidRDefault="00C63B3D">
            <w:pPr>
              <w:spacing w:line="240" w:lineRule="auto"/>
              <w:ind w:firstLineChars="0" w:firstLine="0"/>
              <w:rPr>
                <w:color w:val="727272"/>
                <w:szCs w:val="21"/>
                <w:shd w:val="clear" w:color="auto" w:fill="FFFFFF"/>
              </w:rPr>
            </w:pPr>
            <w:r>
              <w:rPr>
                <w:rFonts w:hint="eastAsia"/>
                <w:color w:val="727272"/>
                <w:szCs w:val="21"/>
                <w:shd w:val="clear" w:color="auto" w:fill="FFFFFF"/>
              </w:rPr>
              <w:t>（请详细阐述项目评价的核心指标或验收标准）</w:t>
            </w:r>
          </w:p>
          <w:p w14:paraId="520A5E61" w14:textId="5549ADFF" w:rsidR="00371F64" w:rsidRPr="009760EC" w:rsidRDefault="00371F64">
            <w:pPr>
              <w:spacing w:line="240" w:lineRule="auto"/>
              <w:ind w:firstLineChars="0" w:firstLine="0"/>
            </w:pPr>
            <w:r w:rsidRPr="009760EC">
              <w:rPr>
                <w:rFonts w:hint="eastAsia"/>
              </w:rPr>
              <w:t>系统应具备如下技术能力与相应指标</w:t>
            </w:r>
          </w:p>
          <w:p w14:paraId="7141D211" w14:textId="2B44375B" w:rsidR="00F82FB1" w:rsidRPr="009760EC" w:rsidRDefault="00F1218A" w:rsidP="00F1218A">
            <w:pPr>
              <w:pStyle w:val="ac"/>
              <w:numPr>
                <w:ilvl w:val="0"/>
                <w:numId w:val="1"/>
              </w:numPr>
              <w:spacing w:line="240" w:lineRule="auto"/>
              <w:ind w:firstLineChars="0"/>
            </w:pPr>
            <w:r w:rsidRPr="009760EC">
              <w:rPr>
                <w:rFonts w:hint="eastAsia"/>
              </w:rPr>
              <w:t>精准辨识：对于无线终端硬件设备具有唯一辨识能力，在非法终端仿冒口令、</w:t>
            </w:r>
            <w:r w:rsidRPr="009760EC">
              <w:rPr>
                <w:rFonts w:hint="eastAsia"/>
              </w:rPr>
              <w:t>M</w:t>
            </w:r>
            <w:r w:rsidRPr="009760EC">
              <w:t>AC</w:t>
            </w:r>
            <w:r w:rsidRPr="009760EC">
              <w:rPr>
                <w:rFonts w:hint="eastAsia"/>
              </w:rPr>
              <w:t>地址等可篡改标识后接入，仍可精确识别</w:t>
            </w:r>
            <w:r w:rsidR="00371F64" w:rsidRPr="009760EC">
              <w:rPr>
                <w:rFonts w:hint="eastAsia"/>
              </w:rPr>
              <w:t>，识别准确率不低于</w:t>
            </w:r>
            <w:r w:rsidR="00371F64" w:rsidRPr="009760EC">
              <w:rPr>
                <w:rFonts w:hint="eastAsia"/>
              </w:rPr>
              <w:t>95%</w:t>
            </w:r>
            <w:r w:rsidRPr="009760EC">
              <w:rPr>
                <w:rFonts w:hint="eastAsia"/>
              </w:rPr>
              <w:t>。</w:t>
            </w:r>
          </w:p>
          <w:p w14:paraId="2C35C4C8" w14:textId="26BCD274" w:rsidR="00F1218A" w:rsidRPr="009760EC" w:rsidRDefault="00F1218A" w:rsidP="00F1218A">
            <w:pPr>
              <w:pStyle w:val="ac"/>
              <w:numPr>
                <w:ilvl w:val="0"/>
                <w:numId w:val="1"/>
              </w:numPr>
              <w:spacing w:line="240" w:lineRule="auto"/>
              <w:ind w:firstLineChars="0"/>
            </w:pPr>
            <w:r w:rsidRPr="009760EC">
              <w:rPr>
                <w:rFonts w:hint="eastAsia"/>
              </w:rPr>
              <w:t>可管可控：具有提取无线终端其他可管控网络标识的能力，以支持网管对终端的限制、断开等措施。</w:t>
            </w:r>
          </w:p>
          <w:p w14:paraId="22AC0B4C" w14:textId="64C9B50E" w:rsidR="00F1218A" w:rsidRPr="009760EC" w:rsidRDefault="00F1218A" w:rsidP="00F1218A">
            <w:pPr>
              <w:pStyle w:val="ac"/>
              <w:numPr>
                <w:ilvl w:val="0"/>
                <w:numId w:val="1"/>
              </w:numPr>
              <w:spacing w:line="240" w:lineRule="auto"/>
              <w:ind w:firstLineChars="0"/>
            </w:pPr>
            <w:r w:rsidRPr="009760EC">
              <w:rPr>
                <w:rFonts w:hint="eastAsia"/>
              </w:rPr>
              <w:t>协议支持：系统设备采用统一硬件架构，适应不同无线通信协议，实物展示至少包括</w:t>
            </w:r>
            <w:r w:rsidRPr="009760EC">
              <w:rPr>
                <w:rFonts w:hint="eastAsia"/>
              </w:rPr>
              <w:t>1</w:t>
            </w:r>
            <w:r w:rsidRPr="009760EC">
              <w:rPr>
                <w:rFonts w:hint="eastAsia"/>
              </w:rPr>
              <w:t>种协议支持能力。</w:t>
            </w:r>
          </w:p>
          <w:p w14:paraId="3B1716E2" w14:textId="75D725D7" w:rsidR="00F1218A" w:rsidRPr="00F1218A" w:rsidRDefault="00371F64" w:rsidP="00F1218A">
            <w:pPr>
              <w:pStyle w:val="ac"/>
              <w:numPr>
                <w:ilvl w:val="0"/>
                <w:numId w:val="1"/>
              </w:numPr>
              <w:spacing w:line="240" w:lineRule="auto"/>
              <w:ind w:firstLineChars="0"/>
              <w:rPr>
                <w:color w:val="727272"/>
                <w:szCs w:val="21"/>
                <w:shd w:val="clear" w:color="auto" w:fill="FFFFFF"/>
              </w:rPr>
            </w:pPr>
            <w:r w:rsidRPr="009760EC">
              <w:rPr>
                <w:rFonts w:hint="eastAsia"/>
              </w:rPr>
              <w:t>独立部署：装置可在已有无线网络上独立部署，不需要对现有网络设备进行改造，并提供与物联网关的数据接口。</w:t>
            </w:r>
          </w:p>
        </w:tc>
      </w:tr>
      <w:tr w:rsidR="00C537B4" w:rsidRPr="009760EC" w14:paraId="0F700384" w14:textId="77777777">
        <w:trPr>
          <w:trHeight w:hRule="exact" w:val="2564"/>
        </w:trPr>
        <w:tc>
          <w:tcPr>
            <w:tcW w:w="1555" w:type="dxa"/>
            <w:vAlign w:val="center"/>
          </w:tcPr>
          <w:p w14:paraId="41CEF176" w14:textId="77777777" w:rsidR="00C537B4" w:rsidRDefault="00C63B3D">
            <w:pPr>
              <w:spacing w:line="240" w:lineRule="auto"/>
              <w:ind w:firstLineChars="0" w:firstLine="0"/>
              <w:jc w:val="center"/>
              <w:rPr>
                <w:sz w:val="28"/>
                <w:szCs w:val="28"/>
              </w:rPr>
            </w:pPr>
            <w:r>
              <w:rPr>
                <w:rFonts w:hint="eastAsia"/>
                <w:sz w:val="28"/>
                <w:szCs w:val="28"/>
              </w:rPr>
              <w:t>提交材料</w:t>
            </w:r>
          </w:p>
        </w:tc>
        <w:tc>
          <w:tcPr>
            <w:tcW w:w="6741" w:type="dxa"/>
            <w:gridSpan w:val="2"/>
          </w:tcPr>
          <w:p w14:paraId="3B120646" w14:textId="77777777" w:rsidR="00C537B4" w:rsidRDefault="00C63B3D">
            <w:pPr>
              <w:spacing w:line="240" w:lineRule="auto"/>
              <w:ind w:firstLineChars="0" w:firstLine="0"/>
              <w:rPr>
                <w:color w:val="727272"/>
                <w:szCs w:val="21"/>
                <w:shd w:val="clear" w:color="auto" w:fill="FFFFFF"/>
              </w:rPr>
            </w:pPr>
            <w:r>
              <w:rPr>
                <w:rFonts w:hint="eastAsia"/>
                <w:color w:val="727272"/>
                <w:szCs w:val="21"/>
                <w:shd w:val="clear" w:color="auto" w:fill="FFFFFF"/>
              </w:rPr>
              <w:t>（请详细阐述团队最终提交的对策方案中</w:t>
            </w:r>
            <w:proofErr w:type="gramStart"/>
            <w:r>
              <w:rPr>
                <w:rFonts w:hint="eastAsia"/>
                <w:color w:val="727272"/>
                <w:szCs w:val="21"/>
                <w:shd w:val="clear" w:color="auto" w:fill="FFFFFF"/>
              </w:rPr>
              <w:t>需展示</w:t>
            </w:r>
            <w:proofErr w:type="gramEnd"/>
            <w:r>
              <w:rPr>
                <w:rFonts w:hint="eastAsia"/>
                <w:color w:val="727272"/>
                <w:szCs w:val="21"/>
                <w:shd w:val="clear" w:color="auto" w:fill="FFFFFF"/>
              </w:rPr>
              <w:t>的核心内容，如技术手段、创新点、基于场景的实物功能展示等）</w:t>
            </w:r>
          </w:p>
          <w:p w14:paraId="7D0C2EF6" w14:textId="77777777" w:rsidR="00C537B4" w:rsidRPr="009760EC" w:rsidRDefault="003C215C" w:rsidP="009760EC">
            <w:pPr>
              <w:pStyle w:val="ac"/>
              <w:numPr>
                <w:ilvl w:val="0"/>
                <w:numId w:val="4"/>
              </w:numPr>
              <w:spacing w:line="240" w:lineRule="auto"/>
              <w:ind w:firstLineChars="0"/>
            </w:pPr>
            <w:r w:rsidRPr="009760EC">
              <w:rPr>
                <w:rFonts w:hint="eastAsia"/>
              </w:rPr>
              <w:t>测试报告中，应明确阐述所使用的技术手段与原理，并给出对应评价指标的具体测试结果。</w:t>
            </w:r>
          </w:p>
          <w:p w14:paraId="3D876D11" w14:textId="5EE72016" w:rsidR="003C215C" w:rsidRPr="003C215C" w:rsidRDefault="003C215C" w:rsidP="009760EC">
            <w:pPr>
              <w:pStyle w:val="ac"/>
              <w:numPr>
                <w:ilvl w:val="0"/>
                <w:numId w:val="4"/>
              </w:numPr>
              <w:spacing w:line="240" w:lineRule="auto"/>
              <w:ind w:firstLineChars="0"/>
              <w:rPr>
                <w:color w:val="727272"/>
                <w:szCs w:val="21"/>
                <w:shd w:val="clear" w:color="auto" w:fill="FFFFFF"/>
              </w:rPr>
            </w:pPr>
            <w:r w:rsidRPr="009760EC">
              <w:rPr>
                <w:rFonts w:hint="eastAsia"/>
              </w:rPr>
              <w:t>实物</w:t>
            </w:r>
            <w:r w:rsidR="009760EC" w:rsidRPr="009760EC">
              <w:rPr>
                <w:rFonts w:hint="eastAsia"/>
              </w:rPr>
              <w:t>原型</w:t>
            </w:r>
            <w:r w:rsidRPr="009760EC">
              <w:rPr>
                <w:rFonts w:hint="eastAsia"/>
              </w:rPr>
              <w:t>展示中，</w:t>
            </w:r>
            <w:r w:rsidR="009760EC" w:rsidRPr="009760EC">
              <w:rPr>
                <w:rFonts w:hint="eastAsia"/>
              </w:rPr>
              <w:t>应能在至少一种无线网络场景下，对合法及仿冒终端进行识别、可管控的功能演示。</w:t>
            </w:r>
          </w:p>
        </w:tc>
      </w:tr>
      <w:tr w:rsidR="00C537B4" w14:paraId="1A90971B" w14:textId="77777777">
        <w:trPr>
          <w:trHeight w:hRule="exact" w:val="2564"/>
        </w:trPr>
        <w:tc>
          <w:tcPr>
            <w:tcW w:w="1555" w:type="dxa"/>
            <w:vAlign w:val="center"/>
          </w:tcPr>
          <w:p w14:paraId="5743865D" w14:textId="77777777" w:rsidR="00C537B4" w:rsidRDefault="00C63B3D">
            <w:pPr>
              <w:spacing w:line="240" w:lineRule="auto"/>
              <w:ind w:firstLineChars="0" w:firstLine="0"/>
              <w:jc w:val="center"/>
              <w:rPr>
                <w:sz w:val="28"/>
                <w:szCs w:val="28"/>
              </w:rPr>
            </w:pPr>
            <w:r>
              <w:rPr>
                <w:rFonts w:hint="eastAsia"/>
                <w:sz w:val="28"/>
                <w:szCs w:val="28"/>
              </w:rPr>
              <w:t>答题所需软硬件资源</w:t>
            </w:r>
          </w:p>
        </w:tc>
        <w:tc>
          <w:tcPr>
            <w:tcW w:w="6741" w:type="dxa"/>
            <w:gridSpan w:val="2"/>
          </w:tcPr>
          <w:p w14:paraId="54868C74" w14:textId="77777777" w:rsidR="00C537B4" w:rsidRDefault="00C63B3D">
            <w:pPr>
              <w:spacing w:line="240" w:lineRule="auto"/>
              <w:ind w:firstLineChars="0" w:firstLine="0"/>
              <w:rPr>
                <w:color w:val="727272"/>
                <w:szCs w:val="21"/>
                <w:shd w:val="clear" w:color="auto" w:fill="FFFFFF"/>
              </w:rPr>
            </w:pPr>
            <w:r>
              <w:rPr>
                <w:rFonts w:hint="eastAsia"/>
                <w:color w:val="727272"/>
                <w:szCs w:val="21"/>
                <w:shd w:val="clear" w:color="auto" w:fill="FFFFFF"/>
              </w:rPr>
              <w:t>（请写明团队完成命题必要的软硬件资源）</w:t>
            </w:r>
          </w:p>
          <w:p w14:paraId="48C722D8" w14:textId="375D8798" w:rsidR="00C537B4" w:rsidRDefault="0000217E">
            <w:pPr>
              <w:spacing w:line="240" w:lineRule="auto"/>
              <w:ind w:firstLineChars="0" w:firstLine="0"/>
              <w:rPr>
                <w:color w:val="727272"/>
                <w:szCs w:val="21"/>
                <w:shd w:val="clear" w:color="auto" w:fill="FFFFFF"/>
              </w:rPr>
            </w:pPr>
            <w:r>
              <w:rPr>
                <w:rFonts w:hint="eastAsia"/>
                <w:szCs w:val="21"/>
                <w:shd w:val="clear" w:color="auto" w:fill="FFFFFF"/>
              </w:rPr>
              <w:t>参赛团队</w:t>
            </w:r>
            <w:r w:rsidR="003C215C" w:rsidRPr="0000217E">
              <w:rPr>
                <w:rFonts w:hint="eastAsia"/>
                <w:szCs w:val="21"/>
                <w:shd w:val="clear" w:color="auto" w:fill="FFFFFF"/>
              </w:rPr>
              <w:t>自行准备</w:t>
            </w:r>
          </w:p>
        </w:tc>
      </w:tr>
      <w:tr w:rsidR="00C537B4" w14:paraId="6B7EDC1E" w14:textId="77777777">
        <w:trPr>
          <w:trHeight w:hRule="exact" w:val="4263"/>
        </w:trPr>
        <w:tc>
          <w:tcPr>
            <w:tcW w:w="1555" w:type="dxa"/>
            <w:vAlign w:val="center"/>
          </w:tcPr>
          <w:p w14:paraId="3801AA18" w14:textId="77777777" w:rsidR="00C537B4" w:rsidRDefault="00C63B3D">
            <w:pPr>
              <w:spacing w:line="240" w:lineRule="auto"/>
              <w:ind w:firstLineChars="0" w:firstLine="0"/>
              <w:jc w:val="center"/>
              <w:rPr>
                <w:sz w:val="28"/>
                <w:szCs w:val="28"/>
              </w:rPr>
            </w:pPr>
            <w:r>
              <w:rPr>
                <w:rFonts w:hint="eastAsia"/>
                <w:sz w:val="28"/>
                <w:szCs w:val="28"/>
              </w:rPr>
              <w:lastRenderedPageBreak/>
              <w:t>配套支持</w:t>
            </w:r>
          </w:p>
        </w:tc>
        <w:tc>
          <w:tcPr>
            <w:tcW w:w="6741" w:type="dxa"/>
            <w:gridSpan w:val="2"/>
          </w:tcPr>
          <w:p w14:paraId="007BFC0E" w14:textId="77777777" w:rsidR="00C537B4" w:rsidRDefault="00C63B3D">
            <w:pPr>
              <w:spacing w:line="240" w:lineRule="auto"/>
              <w:ind w:firstLineChars="0" w:firstLine="0"/>
              <w:rPr>
                <w:color w:val="727272"/>
                <w:szCs w:val="21"/>
                <w:shd w:val="clear" w:color="auto" w:fill="FFFFFF"/>
              </w:rPr>
            </w:pPr>
            <w:r>
              <w:rPr>
                <w:rFonts w:hint="eastAsia"/>
                <w:color w:val="727272"/>
                <w:szCs w:val="21"/>
                <w:shd w:val="clear" w:color="auto" w:fill="FFFFFF"/>
              </w:rPr>
              <w:t>（企业为参赛团队提供的技术支持、软硬件资源配套，包括线上命题宣讲、赛题辅导、线下活动等）</w:t>
            </w:r>
          </w:p>
          <w:p w14:paraId="32E738E8" w14:textId="65CAB264" w:rsidR="0000217E" w:rsidRDefault="0000217E" w:rsidP="0000217E">
            <w:pPr>
              <w:spacing w:line="240" w:lineRule="auto"/>
              <w:ind w:firstLineChars="100" w:firstLine="240"/>
              <w:rPr>
                <w:rFonts w:hint="eastAsia"/>
                <w:color w:val="727272"/>
                <w:szCs w:val="21"/>
                <w:shd w:val="clear" w:color="auto" w:fill="FFFFFF"/>
              </w:rPr>
            </w:pPr>
            <w:r w:rsidRPr="0000217E">
              <w:rPr>
                <w:rFonts w:hint="eastAsia"/>
                <w:szCs w:val="21"/>
                <w:shd w:val="clear" w:color="auto" w:fill="FFFFFF"/>
              </w:rPr>
              <w:t>根据大赛安排提供相应的技术支持</w:t>
            </w:r>
            <w:r>
              <w:rPr>
                <w:rFonts w:hint="eastAsia"/>
                <w:szCs w:val="21"/>
                <w:shd w:val="clear" w:color="auto" w:fill="FFFFFF"/>
              </w:rPr>
              <w:t>和讲解辅导</w:t>
            </w:r>
          </w:p>
        </w:tc>
      </w:tr>
      <w:tr w:rsidR="00C537B4" w14:paraId="770F6BCA" w14:textId="77777777">
        <w:trPr>
          <w:trHeight w:hRule="exact" w:val="2267"/>
        </w:trPr>
        <w:tc>
          <w:tcPr>
            <w:tcW w:w="1555" w:type="dxa"/>
            <w:vAlign w:val="center"/>
          </w:tcPr>
          <w:p w14:paraId="7CCF61CE" w14:textId="77777777" w:rsidR="00C537B4" w:rsidRDefault="00C63B3D">
            <w:pPr>
              <w:spacing w:line="240" w:lineRule="auto"/>
              <w:ind w:firstLineChars="0" w:firstLine="0"/>
              <w:jc w:val="center"/>
              <w:rPr>
                <w:sz w:val="28"/>
                <w:szCs w:val="28"/>
              </w:rPr>
            </w:pPr>
            <w:r>
              <w:rPr>
                <w:rFonts w:hint="eastAsia"/>
                <w:sz w:val="28"/>
                <w:szCs w:val="28"/>
              </w:rPr>
              <w:t>政策支持</w:t>
            </w:r>
          </w:p>
        </w:tc>
        <w:tc>
          <w:tcPr>
            <w:tcW w:w="6741" w:type="dxa"/>
            <w:gridSpan w:val="2"/>
          </w:tcPr>
          <w:p w14:paraId="2A925100" w14:textId="77777777" w:rsidR="00C537B4" w:rsidRDefault="00C63B3D">
            <w:pPr>
              <w:spacing w:line="240" w:lineRule="auto"/>
              <w:ind w:firstLineChars="0" w:firstLine="0"/>
              <w:rPr>
                <w:color w:val="727272"/>
                <w:szCs w:val="21"/>
                <w:shd w:val="clear" w:color="auto" w:fill="FFFFFF"/>
              </w:rPr>
            </w:pPr>
            <w:r>
              <w:rPr>
                <w:rFonts w:hint="eastAsia"/>
                <w:color w:val="727272"/>
                <w:szCs w:val="21"/>
                <w:shd w:val="clear" w:color="auto" w:fill="FFFFFF"/>
              </w:rPr>
              <w:t>（企业在优秀项目成果知识产权转化、优秀学生技术认证、实习和就业等方面能够提供的支持）</w:t>
            </w:r>
          </w:p>
          <w:p w14:paraId="3AE8263B" w14:textId="78518D1D" w:rsidR="009760EC" w:rsidRDefault="009760EC">
            <w:pPr>
              <w:spacing w:line="240" w:lineRule="auto"/>
              <w:ind w:firstLineChars="0" w:firstLine="0"/>
              <w:rPr>
                <w:color w:val="727272"/>
                <w:szCs w:val="21"/>
                <w:shd w:val="clear" w:color="auto" w:fill="FFFFFF"/>
              </w:rPr>
            </w:pPr>
          </w:p>
        </w:tc>
      </w:tr>
      <w:tr w:rsidR="00C537B4" w14:paraId="4D2278B0" w14:textId="77777777">
        <w:trPr>
          <w:trHeight w:hRule="exact" w:val="1709"/>
        </w:trPr>
        <w:tc>
          <w:tcPr>
            <w:tcW w:w="1555" w:type="dxa"/>
            <w:vAlign w:val="center"/>
          </w:tcPr>
          <w:p w14:paraId="25A713BA" w14:textId="77777777" w:rsidR="00C537B4" w:rsidRDefault="00C63B3D">
            <w:pPr>
              <w:spacing w:line="240" w:lineRule="auto"/>
              <w:ind w:firstLineChars="0" w:firstLine="0"/>
              <w:jc w:val="center"/>
              <w:rPr>
                <w:sz w:val="28"/>
                <w:szCs w:val="28"/>
              </w:rPr>
            </w:pPr>
            <w:r>
              <w:rPr>
                <w:rFonts w:hint="eastAsia"/>
                <w:sz w:val="28"/>
                <w:szCs w:val="28"/>
              </w:rPr>
              <w:t>其他</w:t>
            </w:r>
          </w:p>
        </w:tc>
        <w:tc>
          <w:tcPr>
            <w:tcW w:w="6741" w:type="dxa"/>
            <w:gridSpan w:val="2"/>
          </w:tcPr>
          <w:p w14:paraId="15AC9D6A" w14:textId="77777777" w:rsidR="00C537B4" w:rsidRDefault="00C63B3D">
            <w:pPr>
              <w:spacing w:line="240" w:lineRule="auto"/>
              <w:ind w:firstLineChars="0" w:firstLine="0"/>
              <w:rPr>
                <w:color w:val="727272"/>
                <w:szCs w:val="21"/>
                <w:shd w:val="clear" w:color="auto" w:fill="FFFFFF"/>
              </w:rPr>
            </w:pPr>
            <w:r>
              <w:rPr>
                <w:rFonts w:hint="eastAsia"/>
                <w:color w:val="727272"/>
                <w:szCs w:val="21"/>
                <w:shd w:val="clear" w:color="auto" w:fill="FFFFFF"/>
              </w:rPr>
              <w:t>（比赛相关的未尽事宜）</w:t>
            </w:r>
          </w:p>
          <w:p w14:paraId="1A1FB2FE" w14:textId="77777777" w:rsidR="00C537B4" w:rsidRDefault="00C537B4">
            <w:pPr>
              <w:spacing w:line="240" w:lineRule="auto"/>
              <w:ind w:firstLineChars="0" w:firstLine="0"/>
            </w:pPr>
          </w:p>
        </w:tc>
      </w:tr>
    </w:tbl>
    <w:p w14:paraId="3E7CDD8A" w14:textId="77777777" w:rsidR="00C537B4" w:rsidRDefault="00C537B4">
      <w:pPr>
        <w:ind w:firstLine="480"/>
      </w:pPr>
    </w:p>
    <w:sectPr w:rsidR="00C537B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14F4DC" w14:textId="77777777" w:rsidR="001823A0" w:rsidRDefault="001823A0">
      <w:pPr>
        <w:spacing w:line="240" w:lineRule="auto"/>
        <w:ind w:firstLine="480"/>
      </w:pPr>
      <w:r>
        <w:separator/>
      </w:r>
    </w:p>
    <w:p w14:paraId="34029A7A" w14:textId="77777777" w:rsidR="001823A0" w:rsidRDefault="001823A0">
      <w:pPr>
        <w:ind w:firstLine="480"/>
      </w:pPr>
    </w:p>
  </w:endnote>
  <w:endnote w:type="continuationSeparator" w:id="0">
    <w:p w14:paraId="3AFA8847" w14:textId="77777777" w:rsidR="001823A0" w:rsidRDefault="001823A0">
      <w:pPr>
        <w:spacing w:line="240" w:lineRule="auto"/>
        <w:ind w:firstLine="480"/>
      </w:pPr>
      <w:r>
        <w:continuationSeparator/>
      </w:r>
    </w:p>
    <w:p w14:paraId="384ACDA8" w14:textId="77777777" w:rsidR="001823A0" w:rsidRDefault="001823A0">
      <w:pPr>
        <w:ind w:firstLine="48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06C3CB" w14:textId="77777777" w:rsidR="00C537B4" w:rsidRDefault="00C537B4">
    <w:pPr>
      <w:pStyle w:val="a5"/>
      <w:ind w:firstLine="360"/>
    </w:pPr>
  </w:p>
  <w:p w14:paraId="4E5A0A8F" w14:textId="77777777" w:rsidR="00000000" w:rsidRDefault="00000000">
    <w:pPr>
      <w:ind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0549650"/>
    </w:sdtPr>
    <w:sdtContent>
      <w:p w14:paraId="6FA1EC35" w14:textId="77777777" w:rsidR="00C537B4" w:rsidRDefault="00C63B3D">
        <w:pPr>
          <w:pStyle w:val="a5"/>
          <w:ind w:firstLine="360"/>
          <w:jc w:val="center"/>
        </w:pPr>
        <w:r>
          <w:fldChar w:fldCharType="begin"/>
        </w:r>
        <w:r>
          <w:instrText>PAGE   \* MERGEFORMAT</w:instrText>
        </w:r>
        <w:r>
          <w:fldChar w:fldCharType="separate"/>
        </w:r>
        <w:r>
          <w:rPr>
            <w:lang w:val="zh-CN"/>
          </w:rPr>
          <w:t>2</w:t>
        </w:r>
        <w:r>
          <w:fldChar w:fldCharType="end"/>
        </w:r>
      </w:p>
    </w:sdtContent>
  </w:sdt>
  <w:p w14:paraId="31EF9F98" w14:textId="77777777" w:rsidR="00C537B4" w:rsidRDefault="00C537B4">
    <w:pPr>
      <w:pStyle w:val="a5"/>
      <w:ind w:firstLine="360"/>
    </w:pPr>
  </w:p>
  <w:p w14:paraId="2CAC98B8" w14:textId="77777777" w:rsidR="00000000" w:rsidRDefault="00000000">
    <w:pPr>
      <w:ind w:firstLine="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7FB5B" w14:textId="77777777" w:rsidR="00C537B4" w:rsidRDefault="00C537B4">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C278AC" w14:textId="77777777" w:rsidR="001823A0" w:rsidRDefault="001823A0">
      <w:pPr>
        <w:ind w:firstLine="480"/>
      </w:pPr>
      <w:r>
        <w:separator/>
      </w:r>
    </w:p>
    <w:p w14:paraId="089C582C" w14:textId="77777777" w:rsidR="001823A0" w:rsidRDefault="001823A0">
      <w:pPr>
        <w:ind w:firstLine="480"/>
      </w:pPr>
    </w:p>
  </w:footnote>
  <w:footnote w:type="continuationSeparator" w:id="0">
    <w:p w14:paraId="25E4D893" w14:textId="77777777" w:rsidR="001823A0" w:rsidRDefault="001823A0">
      <w:pPr>
        <w:ind w:firstLine="480"/>
      </w:pPr>
      <w:r>
        <w:continuationSeparator/>
      </w:r>
    </w:p>
    <w:p w14:paraId="5755538C" w14:textId="77777777" w:rsidR="001823A0" w:rsidRDefault="001823A0">
      <w:pPr>
        <w:ind w:firstLine="48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8517B" w14:textId="77777777" w:rsidR="00C537B4" w:rsidRDefault="00C537B4">
    <w:pPr>
      <w:pStyle w:val="a7"/>
      <w:ind w:firstLine="360"/>
    </w:pPr>
  </w:p>
  <w:p w14:paraId="72F4FFDE" w14:textId="77777777" w:rsidR="00000000" w:rsidRDefault="00000000">
    <w:pP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A9913" w14:textId="77777777" w:rsidR="00C537B4" w:rsidRDefault="00C537B4">
    <w:pPr>
      <w:pStyle w:val="a7"/>
      <w:ind w:firstLine="360"/>
    </w:pPr>
  </w:p>
  <w:p w14:paraId="0E4D410C" w14:textId="77777777" w:rsidR="00000000" w:rsidRDefault="00000000">
    <w:pPr>
      <w:ind w:firstLine="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158B6" w14:textId="77777777" w:rsidR="00C537B4" w:rsidRDefault="00C537B4">
    <w:pPr>
      <w:pStyle w:val="a7"/>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B3329"/>
    <w:multiLevelType w:val="hybridMultilevel"/>
    <w:tmpl w:val="53D21CE0"/>
    <w:lvl w:ilvl="0" w:tplc="4C48C1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CA96BAD"/>
    <w:multiLevelType w:val="hybridMultilevel"/>
    <w:tmpl w:val="53D21CE0"/>
    <w:lvl w:ilvl="0" w:tplc="4C48C1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D702EF2"/>
    <w:multiLevelType w:val="hybridMultilevel"/>
    <w:tmpl w:val="283CCD32"/>
    <w:lvl w:ilvl="0" w:tplc="1F125D5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B467385"/>
    <w:multiLevelType w:val="hybridMultilevel"/>
    <w:tmpl w:val="7AE66EDE"/>
    <w:lvl w:ilvl="0" w:tplc="36E67A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047031390">
    <w:abstractNumId w:val="1"/>
  </w:num>
  <w:num w:numId="2" w16cid:durableId="377434737">
    <w:abstractNumId w:val="3"/>
  </w:num>
  <w:num w:numId="3" w16cid:durableId="997345173">
    <w:abstractNumId w:val="2"/>
  </w:num>
  <w:num w:numId="4" w16cid:durableId="9590731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NhYjg0ZmNjOGRiYWI1ZGYzNzU1OTdiOTY2NGEzN2IifQ=="/>
  </w:docVars>
  <w:rsids>
    <w:rsidRoot w:val="00A04928"/>
    <w:rsid w:val="0000217E"/>
    <w:rsid w:val="0001292A"/>
    <w:rsid w:val="000453CB"/>
    <w:rsid w:val="0005116D"/>
    <w:rsid w:val="000F2E97"/>
    <w:rsid w:val="001823A0"/>
    <w:rsid w:val="001B7F7C"/>
    <w:rsid w:val="001F1371"/>
    <w:rsid w:val="002746F0"/>
    <w:rsid w:val="00282450"/>
    <w:rsid w:val="002A6463"/>
    <w:rsid w:val="00371F64"/>
    <w:rsid w:val="003A05B1"/>
    <w:rsid w:val="003C215C"/>
    <w:rsid w:val="00404483"/>
    <w:rsid w:val="00416A20"/>
    <w:rsid w:val="00436ADA"/>
    <w:rsid w:val="00497D61"/>
    <w:rsid w:val="005716C2"/>
    <w:rsid w:val="00572759"/>
    <w:rsid w:val="005F1C63"/>
    <w:rsid w:val="00612F7F"/>
    <w:rsid w:val="00681C94"/>
    <w:rsid w:val="0068560C"/>
    <w:rsid w:val="00686E0A"/>
    <w:rsid w:val="006B084E"/>
    <w:rsid w:val="006D4823"/>
    <w:rsid w:val="007911AD"/>
    <w:rsid w:val="007C1283"/>
    <w:rsid w:val="00841FE5"/>
    <w:rsid w:val="008C1EE8"/>
    <w:rsid w:val="00972DED"/>
    <w:rsid w:val="009760EC"/>
    <w:rsid w:val="009E5E72"/>
    <w:rsid w:val="00A04928"/>
    <w:rsid w:val="00A04D1B"/>
    <w:rsid w:val="00A67308"/>
    <w:rsid w:val="00A95269"/>
    <w:rsid w:val="00AF144D"/>
    <w:rsid w:val="00B40251"/>
    <w:rsid w:val="00B82D98"/>
    <w:rsid w:val="00B93A26"/>
    <w:rsid w:val="00C537B4"/>
    <w:rsid w:val="00C63B3D"/>
    <w:rsid w:val="00C762BA"/>
    <w:rsid w:val="00D10264"/>
    <w:rsid w:val="00D4526A"/>
    <w:rsid w:val="00E17C63"/>
    <w:rsid w:val="00E22446"/>
    <w:rsid w:val="00E66FED"/>
    <w:rsid w:val="00E77B83"/>
    <w:rsid w:val="00E843E1"/>
    <w:rsid w:val="00E87C4B"/>
    <w:rsid w:val="00EF5B14"/>
    <w:rsid w:val="00EF65A3"/>
    <w:rsid w:val="00F0229E"/>
    <w:rsid w:val="00F1218A"/>
    <w:rsid w:val="00F26356"/>
    <w:rsid w:val="00F4578F"/>
    <w:rsid w:val="00F82FB1"/>
    <w:rsid w:val="00FF4C09"/>
    <w:rsid w:val="00FF76FB"/>
    <w:rsid w:val="40774FF4"/>
    <w:rsid w:val="48AE2EC0"/>
    <w:rsid w:val="7F800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FD653D"/>
  <w15:docId w15:val="{745BCEB3-E198-42B2-8B16-65BC4308B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snapToGrid w:val="0"/>
      <w:spacing w:line="360" w:lineRule="auto"/>
      <w:ind w:firstLineChars="200" w:firstLine="200"/>
      <w:jc w:val="both"/>
    </w:pPr>
    <w:rPr>
      <w:rFonts w:ascii="Times New Roman" w:eastAsia="仿宋" w:hAnsi="Times New Roman" w:cs="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autoRedefine/>
    <w:uiPriority w:val="99"/>
    <w:semiHidden/>
    <w:unhideWhenUsed/>
    <w:qFormat/>
    <w:pPr>
      <w:ind w:leftChars="2500" w:left="100"/>
    </w:pPr>
  </w:style>
  <w:style w:type="paragraph" w:styleId="a5">
    <w:name w:val="footer"/>
    <w:basedOn w:val="a"/>
    <w:link w:val="a6"/>
    <w:autoRedefine/>
    <w:uiPriority w:val="99"/>
    <w:unhideWhenUsed/>
    <w:qFormat/>
    <w:pPr>
      <w:tabs>
        <w:tab w:val="center" w:pos="4153"/>
        <w:tab w:val="right" w:pos="8306"/>
      </w:tabs>
      <w:spacing w:line="240" w:lineRule="auto"/>
      <w:jc w:val="left"/>
    </w:pPr>
    <w:rPr>
      <w:sz w:val="18"/>
      <w:szCs w:val="18"/>
    </w:rPr>
  </w:style>
  <w:style w:type="paragraph" w:styleId="a7">
    <w:name w:val="header"/>
    <w:basedOn w:val="a"/>
    <w:link w:val="a8"/>
    <w:autoRedefine/>
    <w:uiPriority w:val="99"/>
    <w:unhideWhenUsed/>
    <w:qFormat/>
    <w:pPr>
      <w:tabs>
        <w:tab w:val="center" w:pos="4153"/>
        <w:tab w:val="right" w:pos="8306"/>
      </w:tabs>
      <w:spacing w:line="240" w:lineRule="auto"/>
      <w:jc w:val="center"/>
    </w:pPr>
    <w:rPr>
      <w:sz w:val="18"/>
      <w:szCs w:val="18"/>
    </w:rPr>
  </w:style>
  <w:style w:type="paragraph" w:styleId="a9">
    <w:name w:val="Normal (Web)"/>
    <w:basedOn w:val="a"/>
    <w:autoRedefine/>
    <w:qFormat/>
    <w:pPr>
      <w:spacing w:before="100" w:beforeAutospacing="1" w:after="100" w:afterAutospacing="1" w:line="240" w:lineRule="auto"/>
      <w:ind w:firstLineChars="0" w:firstLine="0"/>
      <w:jc w:val="left"/>
    </w:pPr>
    <w:rPr>
      <w:kern w:val="0"/>
    </w:rPr>
  </w:style>
  <w:style w:type="table" w:styleId="aa">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autoRedefine/>
    <w:uiPriority w:val="99"/>
    <w:unhideWhenUsed/>
    <w:qFormat/>
    <w:rPr>
      <w:color w:val="0563C1" w:themeColor="hyperlink"/>
      <w:u w:val="single"/>
    </w:rPr>
  </w:style>
  <w:style w:type="character" w:customStyle="1" w:styleId="a8">
    <w:name w:val="页眉 字符"/>
    <w:basedOn w:val="a0"/>
    <w:link w:val="a7"/>
    <w:autoRedefine/>
    <w:uiPriority w:val="99"/>
    <w:qFormat/>
    <w:rPr>
      <w:rFonts w:ascii="Times New Roman" w:eastAsia="仿宋" w:hAnsi="Times New Roman" w:cs="Times New Roman"/>
      <w:sz w:val="18"/>
      <w:szCs w:val="18"/>
    </w:rPr>
  </w:style>
  <w:style w:type="character" w:customStyle="1" w:styleId="a6">
    <w:name w:val="页脚 字符"/>
    <w:basedOn w:val="a0"/>
    <w:link w:val="a5"/>
    <w:autoRedefine/>
    <w:uiPriority w:val="99"/>
    <w:qFormat/>
    <w:rPr>
      <w:rFonts w:ascii="Times New Roman" w:eastAsia="仿宋" w:hAnsi="Times New Roman" w:cs="Times New Roman"/>
      <w:sz w:val="18"/>
      <w:szCs w:val="18"/>
    </w:rPr>
  </w:style>
  <w:style w:type="character" w:customStyle="1" w:styleId="a4">
    <w:name w:val="日期 字符"/>
    <w:basedOn w:val="a0"/>
    <w:link w:val="a3"/>
    <w:autoRedefine/>
    <w:uiPriority w:val="99"/>
    <w:semiHidden/>
    <w:qFormat/>
    <w:rPr>
      <w:rFonts w:ascii="Times New Roman" w:eastAsia="仿宋" w:hAnsi="Times New Roman" w:cs="Times New Roman"/>
      <w:sz w:val="24"/>
      <w:szCs w:val="24"/>
    </w:rPr>
  </w:style>
  <w:style w:type="character" w:customStyle="1" w:styleId="1">
    <w:name w:val="未处理的提及1"/>
    <w:basedOn w:val="a0"/>
    <w:autoRedefine/>
    <w:uiPriority w:val="99"/>
    <w:semiHidden/>
    <w:unhideWhenUsed/>
    <w:qFormat/>
    <w:rPr>
      <w:color w:val="605E5C"/>
      <w:shd w:val="clear" w:color="auto" w:fill="E1DFDD"/>
    </w:rPr>
  </w:style>
  <w:style w:type="paragraph" w:styleId="ac">
    <w:name w:val="List Paragraph"/>
    <w:basedOn w:val="a"/>
    <w:uiPriority w:val="99"/>
    <w:rsid w:val="00F1218A"/>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171</Words>
  <Characters>980</Characters>
  <Application>Microsoft Office Word</Application>
  <DocSecurity>0</DocSecurity>
  <Lines>8</Lines>
  <Paragraphs>2</Paragraphs>
  <ScaleCrop>false</ScaleCrop>
  <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bupt</dc:creator>
  <cp:lastModifiedBy>bupt</cp:lastModifiedBy>
  <cp:revision>7</cp:revision>
  <dcterms:created xsi:type="dcterms:W3CDTF">2024-04-17T02:35:00Z</dcterms:created>
  <dcterms:modified xsi:type="dcterms:W3CDTF">2024-06-03T08:19:00Z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D38825107BCA4C5B965DD1F1BE4D373F_12</vt:lpwstr>
  </property>
</Properties>
</file>